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5" w:rsidRPr="004D484F" w:rsidRDefault="00DF29A5" w:rsidP="004D484F">
      <w:pPr>
        <w:pStyle w:val="Heading1"/>
      </w:pPr>
      <w:r w:rsidRPr="004D484F">
        <w:t>Vehicle Safety Inspection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F29A5" w:rsidTr="000A6845">
        <w:trPr>
          <w:trHeight w:val="369"/>
        </w:trPr>
        <w:tc>
          <w:tcPr>
            <w:tcW w:w="2254" w:type="dxa"/>
          </w:tcPr>
          <w:p w:rsidR="00DF29A5" w:rsidRPr="00201AAD" w:rsidRDefault="00DF29A5" w:rsidP="000A6845">
            <w:pPr>
              <w:rPr>
                <w:rFonts w:ascii="Open Sans" w:hAnsi="Open Sans" w:cs="Open Sans"/>
                <w:b/>
                <w:color w:val="009FE3"/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Vehicle Make: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Vehicle Registration No: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</w:p>
        </w:tc>
      </w:tr>
      <w:tr w:rsidR="00DF29A5" w:rsidTr="000A6845"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Date of Inspection: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Operator: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</w:p>
        </w:tc>
      </w:tr>
      <w:tr w:rsidR="00DF29A5" w:rsidTr="000A6845">
        <w:trPr>
          <w:trHeight w:val="640"/>
        </w:trPr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Mileage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  <w:r w:rsidRPr="00201AAD">
              <w:rPr>
                <w:sz w:val="20"/>
                <w:szCs w:val="20"/>
              </w:rPr>
              <w:t>Job Number:</w:t>
            </w:r>
          </w:p>
        </w:tc>
        <w:tc>
          <w:tcPr>
            <w:tcW w:w="2254" w:type="dxa"/>
          </w:tcPr>
          <w:p w:rsidR="00DF29A5" w:rsidRPr="00201AAD" w:rsidRDefault="00DF29A5" w:rsidP="000A6845">
            <w:pPr>
              <w:rPr>
                <w:sz w:val="20"/>
                <w:szCs w:val="20"/>
              </w:rPr>
            </w:pPr>
          </w:p>
        </w:tc>
      </w:tr>
    </w:tbl>
    <w:p w:rsidR="00DF29A5" w:rsidRPr="007C7562" w:rsidRDefault="00DF29A5" w:rsidP="00DF29A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3587"/>
        <w:gridCol w:w="399"/>
        <w:gridCol w:w="245"/>
        <w:gridCol w:w="449"/>
        <w:gridCol w:w="3310"/>
        <w:gridCol w:w="524"/>
      </w:tblGrid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Cab and Saloon Interior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IC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Exterior and Engine Compartment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IC</w:t>
            </w: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01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Driver’s seat: condition &amp; security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28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Driver’s door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02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Driver’s seat belt: condition &amp; security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29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Passenger doors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03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Passenger seats: condition &amp; security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Passenger steps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04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Passenger seat belts: condition &amp; security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31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Glazing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05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Mirrors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32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Security &amp; condition of body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06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Driver’s vision: condition of windscreen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33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Road wheels and hubs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07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Windscreen wipers and washers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34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Tyres: size &amp; type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08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Speedometer/Tachograph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35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Tyres: condition (record tread)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09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Horn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36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Spare wheel &amp; carrier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Reversing alarm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37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Chassis: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Steering control: wheel &amp; column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38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Fuel tank &amp; system: security &amp;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12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Service brake control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39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Exhaust system: security &amp;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Parking brake: mechanism &amp; control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40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Exhaust emissions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Anti-lock braking system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41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Steering system: play and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15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Saloon lights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42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Power steering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Driving controls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43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Axles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  <w:tcBorders>
              <w:bottom w:val="single" w:sz="4" w:space="0" w:color="auto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17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Interior of body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44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Suspension: general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  <w:tcBorders>
              <w:left w:val="nil"/>
              <w:right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598" w:type="dxa"/>
            <w:tcBorders>
              <w:left w:val="nil"/>
              <w:right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45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Wheel bearings &amp; drive shafts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Exterior Lamps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/>
                <w:b/>
                <w:sz w:val="20"/>
                <w:szCs w:val="20"/>
              </w:rPr>
              <w:t>IC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46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Shock absorbers: security &amp;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18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Direction Indicators: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47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Mechanical brake components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19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Hazard warning: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48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Hydraulic, air &amp; vacuum systems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Front sidelights: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49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Additional braking devices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21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Headlamps: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50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Electrical equipment &amp; wiring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22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Headlamp aim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51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Transmission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23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Rear lamps: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52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Engine mountings: security &amp;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Rear fog lamps: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53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Brake fluid reservoir: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25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Rear number plate lamp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54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Coolant reservoir &amp; hoses: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26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Rear reflectors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55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Oil leaks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27</w:t>
            </w: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Stop lamps: operation &amp; condition</w:t>
            </w: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56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Paintwork &amp; vehicle markings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9A5" w:rsidRPr="00F923EE" w:rsidTr="000A6845">
        <w:tc>
          <w:tcPr>
            <w:tcW w:w="503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598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9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b/>
                <w:sz w:val="20"/>
                <w:szCs w:val="20"/>
              </w:rPr>
              <w:t>57</w:t>
            </w:r>
          </w:p>
        </w:tc>
        <w:tc>
          <w:tcPr>
            <w:tcW w:w="3327" w:type="dxa"/>
          </w:tcPr>
          <w:p w:rsidR="00DF29A5" w:rsidRPr="00F923EE" w:rsidRDefault="00DF29A5" w:rsidP="000A6845">
            <w:pPr>
              <w:spacing w:after="100" w:afterAutospacing="1" w:line="240" w:lineRule="auto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  <w:r w:rsidRPr="00F923EE">
              <w:rPr>
                <w:rFonts w:asciiTheme="majorHAnsi" w:hAnsiTheme="majorHAnsi" w:cs="Arial"/>
                <w:sz w:val="20"/>
                <w:szCs w:val="20"/>
              </w:rPr>
              <w:t>Number plates: condition</w:t>
            </w:r>
          </w:p>
        </w:tc>
        <w:tc>
          <w:tcPr>
            <w:tcW w:w="525" w:type="dxa"/>
          </w:tcPr>
          <w:p w:rsidR="00DF29A5" w:rsidRPr="00F923EE" w:rsidRDefault="00DF29A5" w:rsidP="000A6845">
            <w:pPr>
              <w:spacing w:after="100" w:afterAutospacing="1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F29A5" w:rsidRPr="00302D32" w:rsidRDefault="00DF29A5" w:rsidP="00DF29A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F29A5" w:rsidTr="000A6845">
        <w:tc>
          <w:tcPr>
            <w:tcW w:w="9016" w:type="dxa"/>
            <w:gridSpan w:val="8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b/>
              </w:rPr>
            </w:pPr>
            <w:r w:rsidRPr="00201AAD">
              <w:rPr>
                <w:b/>
              </w:rPr>
              <w:t>Tyre Tread Depth</w:t>
            </w:r>
          </w:p>
        </w:tc>
      </w:tr>
      <w:tr w:rsidR="00DF29A5" w:rsidTr="000A6845">
        <w:tc>
          <w:tcPr>
            <w:tcW w:w="2254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Front Axle</w:t>
            </w:r>
          </w:p>
        </w:tc>
        <w:tc>
          <w:tcPr>
            <w:tcW w:w="2254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Middle Axle</w:t>
            </w:r>
          </w:p>
        </w:tc>
        <w:tc>
          <w:tcPr>
            <w:tcW w:w="2254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Rear Axle - Outer</w:t>
            </w:r>
          </w:p>
        </w:tc>
        <w:tc>
          <w:tcPr>
            <w:tcW w:w="2254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Rear Axle - Inner</w:t>
            </w:r>
          </w:p>
        </w:tc>
      </w:tr>
      <w:tr w:rsidR="00DF29A5" w:rsidRPr="00201AAD" w:rsidTr="000A6845"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Off-side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Off-side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Off-side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Off-side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</w:tr>
      <w:tr w:rsidR="00DF29A5" w:rsidRPr="00201AAD" w:rsidTr="000A6845"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Near-side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Near-side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Near-side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  <w:r w:rsidRPr="00201AAD">
              <w:rPr>
                <w:sz w:val="22"/>
                <w:szCs w:val="22"/>
              </w:rPr>
              <w:t>Near-side</w:t>
            </w:r>
          </w:p>
        </w:tc>
        <w:tc>
          <w:tcPr>
            <w:tcW w:w="1127" w:type="dxa"/>
          </w:tcPr>
          <w:p w:rsidR="00DF29A5" w:rsidRPr="00201AAD" w:rsidRDefault="00DF29A5" w:rsidP="000A6845">
            <w:pPr>
              <w:spacing w:after="100" w:afterAutospacing="1" w:line="240" w:lineRule="auto"/>
              <w:rPr>
                <w:sz w:val="22"/>
                <w:szCs w:val="22"/>
              </w:rPr>
            </w:pPr>
          </w:p>
        </w:tc>
      </w:tr>
    </w:tbl>
    <w:p w:rsidR="00DF29A5" w:rsidRDefault="00DF29A5" w:rsidP="00DF29A5"/>
    <w:p w:rsidR="00DF29A5" w:rsidRDefault="00DF29A5" w:rsidP="00DF29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9A5" w:rsidTr="000A6845">
        <w:tc>
          <w:tcPr>
            <w:tcW w:w="9016" w:type="dxa"/>
            <w:gridSpan w:val="2"/>
          </w:tcPr>
          <w:p w:rsidR="00DF29A5" w:rsidRPr="003968D2" w:rsidRDefault="00DF29A5" w:rsidP="000A6845">
            <w:pPr>
              <w:spacing w:after="100" w:afterAutospacing="1" w:line="240" w:lineRule="auto"/>
              <w:rPr>
                <w:b/>
              </w:rPr>
            </w:pPr>
            <w:r w:rsidRPr="003968D2">
              <w:rPr>
                <w:b/>
              </w:rPr>
              <w:lastRenderedPageBreak/>
              <w:t>Breaking Performance</w:t>
            </w:r>
          </w:p>
        </w:tc>
      </w:tr>
      <w:tr w:rsidR="00DF29A5" w:rsidTr="000A6845"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Service brake performance</w:t>
            </w:r>
          </w:p>
        </w:tc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</w:tr>
      <w:tr w:rsidR="00DF29A5" w:rsidTr="000A6845"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Secondary brake performance</w:t>
            </w:r>
          </w:p>
        </w:tc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</w:tr>
      <w:tr w:rsidR="00DF29A5" w:rsidTr="000A6845"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Parking brake performance</w:t>
            </w:r>
          </w:p>
        </w:tc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</w:tr>
    </w:tbl>
    <w:p w:rsidR="00DF29A5" w:rsidRDefault="00DF29A5" w:rsidP="00DF2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F29A5" w:rsidTr="000A6845">
        <w:tc>
          <w:tcPr>
            <w:tcW w:w="9016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</w:pPr>
            <w:r w:rsidRPr="00F87122">
              <w:rPr>
                <w:b/>
              </w:rPr>
              <w:t>Comments of Faults Found</w:t>
            </w:r>
          </w:p>
        </w:tc>
      </w:tr>
      <w:tr w:rsidR="00DF29A5" w:rsidTr="000A6845">
        <w:tc>
          <w:tcPr>
            <w:tcW w:w="1271" w:type="dxa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Check No.</w:t>
            </w:r>
          </w:p>
        </w:tc>
        <w:tc>
          <w:tcPr>
            <w:tcW w:w="7745" w:type="dxa"/>
          </w:tcPr>
          <w:p w:rsidR="00DF29A5" w:rsidRDefault="00DF29A5" w:rsidP="000A6845">
            <w:pPr>
              <w:spacing w:after="100" w:afterAutospacing="1" w:line="240" w:lineRule="auto"/>
              <w:jc w:val="center"/>
            </w:pPr>
            <w:r>
              <w:t>Fault Details</w:t>
            </w:r>
          </w:p>
        </w:tc>
      </w:tr>
      <w:tr w:rsidR="00DF29A5" w:rsidTr="000A6845">
        <w:trPr>
          <w:trHeight w:val="4745"/>
        </w:trPr>
        <w:tc>
          <w:tcPr>
            <w:tcW w:w="1271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  <w:tc>
          <w:tcPr>
            <w:tcW w:w="7745" w:type="dxa"/>
          </w:tcPr>
          <w:p w:rsidR="00DF29A5" w:rsidRPr="00F87122" w:rsidRDefault="00DF29A5" w:rsidP="000A6845">
            <w:pPr>
              <w:spacing w:after="100" w:afterAutospacing="1" w:line="240" w:lineRule="auto"/>
            </w:pPr>
          </w:p>
        </w:tc>
      </w:tr>
      <w:tr w:rsidR="00DF29A5" w:rsidTr="000A6845">
        <w:trPr>
          <w:trHeight w:val="419"/>
        </w:trPr>
        <w:tc>
          <w:tcPr>
            <w:tcW w:w="1271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  <w:tc>
          <w:tcPr>
            <w:tcW w:w="7745" w:type="dxa"/>
          </w:tcPr>
          <w:p w:rsidR="00DF29A5" w:rsidRPr="00F87122" w:rsidRDefault="00DF29A5" w:rsidP="000A6845">
            <w:pPr>
              <w:spacing w:after="100" w:afterAutospacing="1" w:line="240" w:lineRule="auto"/>
            </w:pPr>
            <w:r>
              <w:t>Signature of Inspector</w:t>
            </w:r>
          </w:p>
        </w:tc>
      </w:tr>
      <w:tr w:rsidR="00DF29A5" w:rsidTr="000A6845">
        <w:trPr>
          <w:trHeight w:val="419"/>
        </w:trPr>
        <w:tc>
          <w:tcPr>
            <w:tcW w:w="1271" w:type="dxa"/>
          </w:tcPr>
          <w:p w:rsidR="00DF29A5" w:rsidRDefault="00DF29A5" w:rsidP="000A6845">
            <w:pPr>
              <w:spacing w:after="100" w:afterAutospacing="1" w:line="240" w:lineRule="auto"/>
            </w:pPr>
          </w:p>
        </w:tc>
        <w:tc>
          <w:tcPr>
            <w:tcW w:w="7745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Name of Inspector</w:t>
            </w:r>
          </w:p>
        </w:tc>
      </w:tr>
    </w:tbl>
    <w:p w:rsidR="00DF29A5" w:rsidRDefault="00DF29A5" w:rsidP="00DF29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9A5" w:rsidTr="000A6845">
        <w:tc>
          <w:tcPr>
            <w:tcW w:w="9016" w:type="dxa"/>
            <w:gridSpan w:val="2"/>
          </w:tcPr>
          <w:p w:rsidR="00DF29A5" w:rsidRPr="00610308" w:rsidRDefault="00DF29A5" w:rsidP="000A6845">
            <w:pPr>
              <w:spacing w:after="100" w:afterAutospacing="1" w:line="240" w:lineRule="auto"/>
              <w:rPr>
                <w:b/>
              </w:rPr>
            </w:pPr>
            <w:r w:rsidRPr="00610308">
              <w:rPr>
                <w:b/>
              </w:rPr>
              <w:t>Action taken on Faults Found</w:t>
            </w:r>
          </w:p>
        </w:tc>
      </w:tr>
      <w:tr w:rsidR="00DF29A5" w:rsidTr="000A6845"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Action taken on Fault</w:t>
            </w:r>
          </w:p>
        </w:tc>
        <w:tc>
          <w:tcPr>
            <w:tcW w:w="4508" w:type="dxa"/>
          </w:tcPr>
          <w:p w:rsidR="00DF29A5" w:rsidRDefault="00DF29A5" w:rsidP="000A6845">
            <w:pPr>
              <w:spacing w:after="100" w:afterAutospacing="1" w:line="240" w:lineRule="auto"/>
            </w:pPr>
            <w:r>
              <w:t>Rectified by</w:t>
            </w:r>
          </w:p>
        </w:tc>
      </w:tr>
      <w:tr w:rsidR="00DF29A5" w:rsidTr="000A6845">
        <w:tc>
          <w:tcPr>
            <w:tcW w:w="9016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</w:pPr>
          </w:p>
          <w:p w:rsidR="00DF29A5" w:rsidRDefault="00DF29A5" w:rsidP="000A6845">
            <w:pPr>
              <w:spacing w:after="100" w:afterAutospacing="1" w:line="240" w:lineRule="auto"/>
            </w:pPr>
          </w:p>
          <w:p w:rsidR="00DF29A5" w:rsidRDefault="00DF29A5" w:rsidP="000A6845">
            <w:pPr>
              <w:spacing w:after="100" w:afterAutospacing="1" w:line="240" w:lineRule="auto"/>
            </w:pPr>
          </w:p>
          <w:p w:rsidR="00DF29A5" w:rsidRDefault="00DF29A5" w:rsidP="000A6845">
            <w:pPr>
              <w:spacing w:after="100" w:afterAutospacing="1" w:line="240" w:lineRule="auto"/>
            </w:pPr>
          </w:p>
          <w:p w:rsidR="00DF29A5" w:rsidRDefault="00DF29A5" w:rsidP="000A6845">
            <w:pPr>
              <w:spacing w:after="100" w:afterAutospacing="1" w:line="240" w:lineRule="auto"/>
            </w:pPr>
          </w:p>
        </w:tc>
      </w:tr>
      <w:tr w:rsidR="00DF29A5" w:rsidTr="000A6845">
        <w:tc>
          <w:tcPr>
            <w:tcW w:w="9016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</w:pPr>
            <w:r w:rsidRPr="00F87122">
              <w:rPr>
                <w:b/>
              </w:rPr>
              <w:t>Declaration</w:t>
            </w:r>
          </w:p>
        </w:tc>
      </w:tr>
      <w:tr w:rsidR="00DF29A5" w:rsidTr="000A6845">
        <w:tc>
          <w:tcPr>
            <w:tcW w:w="9016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</w:pPr>
            <w:r>
              <w:t>I consider that the above defects have been rectified satisfactorily and that this vehicle will be roadworthy until its next scheduled safety inspection.</w:t>
            </w:r>
          </w:p>
        </w:tc>
      </w:tr>
      <w:tr w:rsidR="00DF29A5" w:rsidTr="000A6845">
        <w:tc>
          <w:tcPr>
            <w:tcW w:w="9016" w:type="dxa"/>
            <w:gridSpan w:val="2"/>
          </w:tcPr>
          <w:p w:rsidR="00DF29A5" w:rsidRDefault="00DF29A5" w:rsidP="000A6845">
            <w:pPr>
              <w:spacing w:after="100" w:afterAutospacing="1" w:line="240" w:lineRule="auto"/>
            </w:pPr>
            <w:r>
              <w:t>Signature of Supervisor</w:t>
            </w:r>
          </w:p>
        </w:tc>
      </w:tr>
    </w:tbl>
    <w:p w:rsidR="003C0B53" w:rsidRPr="00DF29A5" w:rsidRDefault="003C0B53" w:rsidP="00DF29A5"/>
    <w:sectPr w:rsidR="003C0B53" w:rsidRPr="00DF29A5" w:rsidSect="003107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F8" w:rsidRDefault="00D21BF8" w:rsidP="00CB2FF5">
      <w:pPr>
        <w:spacing w:after="0" w:line="240" w:lineRule="auto"/>
      </w:pPr>
      <w:r>
        <w:separator/>
      </w:r>
    </w:p>
  </w:endnote>
  <w:endnote w:type="continuationSeparator" w:id="0">
    <w:p w:rsidR="00D21BF8" w:rsidRDefault="00D21BF8" w:rsidP="00C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F5" w:rsidRDefault="00CB2FF5" w:rsidP="00CB2FF5">
    <w:pPr>
      <w:pStyle w:val="Footer"/>
      <w:jc w:val="left"/>
      <w:rPr>
        <w:sz w:val="20"/>
        <w:szCs w:val="20"/>
      </w:rPr>
    </w:pPr>
    <w:r>
      <w:rPr>
        <w:sz w:val="20"/>
        <w:szCs w:val="20"/>
      </w:rPr>
      <w:t xml:space="preserve">Community Transport Association | </w:t>
    </w:r>
    <w:hyperlink r:id="rId1" w:history="1">
      <w:r w:rsidRPr="008420E0">
        <w:rPr>
          <w:rStyle w:val="Hyperlink"/>
          <w:szCs w:val="20"/>
        </w:rPr>
        <w:t>ctauk.org</w:t>
      </w:r>
    </w:hyperlink>
    <w:r>
      <w:rPr>
        <w:sz w:val="20"/>
        <w:szCs w:val="20"/>
      </w:rPr>
      <w:t xml:space="preserve"> | </w:t>
    </w:r>
    <w:hyperlink r:id="rId2" w:history="1">
      <w:r w:rsidRPr="008420E0">
        <w:rPr>
          <w:rStyle w:val="Hyperlink"/>
          <w:szCs w:val="20"/>
        </w:rPr>
        <w:t>advice@ctauk.org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tab/>
    </w:r>
  </w:p>
  <w:p w:rsidR="00CB2FF5" w:rsidRDefault="00CB2FF5">
    <w:pPr>
      <w:pStyle w:val="Footer"/>
    </w:pPr>
    <w:r w:rsidRPr="00D10ADE">
      <w:rPr>
        <w:sz w:val="18"/>
        <w:szCs w:val="18"/>
      </w:rPr>
      <w:t>Extracted-from-CTA-</w:t>
    </w:r>
    <w:hyperlink r:id="rId3" w:history="1">
      <w:r w:rsidR="00D10ADE" w:rsidRPr="00F7022A">
        <w:rPr>
          <w:rStyle w:val="Hyperlink"/>
          <w:rFonts w:ascii="Calibri Light" w:hAnsi="Calibri Light"/>
          <w:szCs w:val="18"/>
        </w:rPr>
        <w:t>Vehicle-Maintenance-Requirements</w:t>
      </w:r>
      <w:r w:rsidR="00F7022A" w:rsidRPr="00F7022A">
        <w:rPr>
          <w:rStyle w:val="Hyperlink"/>
          <w:rFonts w:ascii="Calibri Light" w:hAnsi="Calibri Light"/>
          <w:szCs w:val="18"/>
        </w:rPr>
        <w:t>-GB</w:t>
      </w:r>
    </w:hyperlink>
    <w:r>
      <w:rPr>
        <w:sz w:val="20"/>
        <w:szCs w:val="20"/>
      </w:rPr>
      <w:t xml:space="preserve"> | </w:t>
    </w:r>
    <w:r w:rsidRPr="00467174">
      <w:rPr>
        <w:sz w:val="20"/>
        <w:szCs w:val="20"/>
      </w:rPr>
      <w:t>CTA 201</w:t>
    </w:r>
    <w:r>
      <w:rPr>
        <w:sz w:val="20"/>
        <w:szCs w:val="20"/>
      </w:rPr>
      <w:t>8</w:t>
    </w:r>
    <w:r w:rsidRPr="00467174">
      <w:rPr>
        <w:sz w:val="20"/>
        <w:szCs w:val="20"/>
      </w:rPr>
      <w:t xml:space="preserve"> </w:t>
    </w:r>
    <w:r w:rsidRPr="00CB2FF5">
      <w:rPr>
        <w:sz w:val="18"/>
        <w:szCs w:val="18"/>
      </w:rPr>
      <w:t xml:space="preserve">©                                         </w:t>
    </w:r>
    <w:r>
      <w:rPr>
        <w:sz w:val="18"/>
        <w:szCs w:val="18"/>
      </w:rPr>
      <w:t xml:space="preserve">       </w:t>
    </w:r>
    <w:r w:rsidRPr="00CB2FF5">
      <w:rPr>
        <w:sz w:val="18"/>
        <w:szCs w:val="18"/>
      </w:rPr>
      <w:t xml:space="preserve">                </w:t>
    </w:r>
    <w:r w:rsidRPr="00CB2FF5">
      <w:rPr>
        <w:sz w:val="18"/>
        <w:szCs w:val="18"/>
      </w:rPr>
      <w:fldChar w:fldCharType="begin"/>
    </w:r>
    <w:r w:rsidRPr="00CB2FF5">
      <w:rPr>
        <w:sz w:val="18"/>
        <w:szCs w:val="18"/>
      </w:rPr>
      <w:instrText xml:space="preserve"> PAGE   \* MERGEFORMAT </w:instrText>
    </w:r>
    <w:r w:rsidRPr="00CB2FF5">
      <w:rPr>
        <w:sz w:val="18"/>
        <w:szCs w:val="18"/>
      </w:rPr>
      <w:fldChar w:fldCharType="separate"/>
    </w:r>
    <w:r w:rsidR="004D484F">
      <w:rPr>
        <w:noProof/>
        <w:sz w:val="18"/>
        <w:szCs w:val="18"/>
      </w:rPr>
      <w:t>2</w:t>
    </w:r>
    <w:r w:rsidRPr="00CB2FF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F8" w:rsidRDefault="00D21BF8" w:rsidP="00CB2FF5">
      <w:pPr>
        <w:spacing w:after="0" w:line="240" w:lineRule="auto"/>
      </w:pPr>
      <w:r>
        <w:separator/>
      </w:r>
    </w:p>
  </w:footnote>
  <w:footnote w:type="continuationSeparator" w:id="0">
    <w:p w:rsidR="00D21BF8" w:rsidRDefault="00D21BF8" w:rsidP="00CB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5"/>
    <w:rsid w:val="00310740"/>
    <w:rsid w:val="003B665B"/>
    <w:rsid w:val="003C0B53"/>
    <w:rsid w:val="003F4AFA"/>
    <w:rsid w:val="00422999"/>
    <w:rsid w:val="004D484F"/>
    <w:rsid w:val="0057040E"/>
    <w:rsid w:val="00685183"/>
    <w:rsid w:val="007E71BF"/>
    <w:rsid w:val="008466BA"/>
    <w:rsid w:val="008E65F6"/>
    <w:rsid w:val="009749BA"/>
    <w:rsid w:val="00C22B84"/>
    <w:rsid w:val="00CB2FF5"/>
    <w:rsid w:val="00CE2887"/>
    <w:rsid w:val="00D10ADE"/>
    <w:rsid w:val="00D21BF8"/>
    <w:rsid w:val="00DF29A5"/>
    <w:rsid w:val="00F7022A"/>
    <w:rsid w:val="00F74DC3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A05AC-369C-4A28-B069-8A367DF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F5"/>
    <w:pPr>
      <w:spacing w:after="200" w:line="360" w:lineRule="auto"/>
      <w:contextualSpacing/>
      <w:jc w:val="both"/>
    </w:pPr>
    <w:rPr>
      <w:rFonts w:ascii="Calibri Light" w:hAnsi="Calibri Light" w:cs="Calibri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484F"/>
    <w:pPr>
      <w:outlineLvl w:val="0"/>
    </w:pPr>
    <w:rPr>
      <w:rFonts w:asciiTheme="minorHAnsi" w:hAnsiTheme="minorHAnsi" w:cstheme="minorHAnsi"/>
      <w:b/>
      <w:color w:val="009FE3"/>
      <w:sz w:val="3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6BA"/>
    <w:pPr>
      <w:keepNext/>
      <w:keepLines/>
      <w:spacing w:before="40" w:line="276" w:lineRule="auto"/>
      <w:outlineLvl w:val="1"/>
    </w:pPr>
    <w:rPr>
      <w:rFonts w:ascii="Open Sans" w:eastAsiaTheme="majorEastAsia" w:hAnsi="Open Sans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673E"/>
    <w:pPr>
      <w:keepNext/>
      <w:keepLines/>
      <w:spacing w:before="200"/>
      <w:outlineLvl w:val="2"/>
    </w:pPr>
    <w:rPr>
      <w:rFonts w:ascii="Open Sans" w:eastAsiaTheme="majorEastAsia" w:hAnsi="Open Sans" w:cstheme="majorBidi"/>
      <w:b/>
      <w:bCs/>
      <w:color w:val="009FE3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10740"/>
    <w:pPr>
      <w:keepNext/>
      <w:keepLines/>
      <w:spacing w:before="40"/>
      <w:outlineLvl w:val="3"/>
    </w:pPr>
    <w:rPr>
      <w:rFonts w:ascii="Open Sans" w:eastAsiaTheme="majorEastAsia" w:hAnsi="Open Sans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10740"/>
    <w:rPr>
      <w:rFonts w:ascii="Open Sans" w:eastAsiaTheme="majorEastAsia" w:hAnsi="Open Sans" w:cstheme="majorBidi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66BA"/>
    <w:rPr>
      <w:rFonts w:ascii="Open Sans" w:eastAsiaTheme="majorEastAsia" w:hAnsi="Open Sans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D484F"/>
    <w:rPr>
      <w:rFonts w:cstheme="minorHAnsi"/>
      <w:b/>
      <w:color w:val="009FE3"/>
      <w:sz w:val="38"/>
      <w:szCs w:val="24"/>
    </w:rPr>
  </w:style>
  <w:style w:type="character" w:styleId="Hyperlink">
    <w:name w:val="Hyperlink"/>
    <w:basedOn w:val="DefaultParagraphFont"/>
    <w:uiPriority w:val="99"/>
    <w:unhideWhenUsed/>
    <w:rsid w:val="007E71BF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673E"/>
    <w:rPr>
      <w:rFonts w:ascii="Open Sans" w:eastAsiaTheme="majorEastAsia" w:hAnsi="Open Sans" w:cstheme="majorBidi"/>
      <w:b/>
      <w:bCs/>
      <w:color w:val="009FE3"/>
      <w:sz w:val="32"/>
      <w:szCs w:val="24"/>
    </w:rPr>
  </w:style>
  <w:style w:type="table" w:styleId="TableGrid">
    <w:name w:val="Table Grid"/>
    <w:basedOn w:val="TableNormal"/>
    <w:uiPriority w:val="39"/>
    <w:rsid w:val="00CB2F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5"/>
    <w:rPr>
      <w:rFonts w:ascii="Calibri Light" w:hAnsi="Calibri Light" w:cs="Calibri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5"/>
    <w:rPr>
      <w:rFonts w:ascii="Calibri Light" w:hAnsi="Calibri Light" w:cs="Calibri Ligh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2FF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10ADE"/>
    <w:pPr>
      <w:spacing w:after="0" w:line="240" w:lineRule="auto"/>
      <w:contextualSpacing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10AD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1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tauk.org/wp-content/uploads/2018/05/Vehicle-Maintenance-Requirements-GB.pdf" TargetMode="External"/><Relationship Id="rId2" Type="http://schemas.openxmlformats.org/officeDocument/2006/relationships/hyperlink" Target="mailto:advice@ctauk.org" TargetMode="External"/><Relationship Id="rId1" Type="http://schemas.openxmlformats.org/officeDocument/2006/relationships/hyperlink" Target="mailto:ct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Daily-Checksheet</vt:lpstr>
    </vt:vector>
  </TitlesOfParts>
  <Company>CTAUK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Vehicle-Safety-Inspection-Form</dc:title>
  <dc:subject>Templates</dc:subject>
  <dc:creator>Amanda Howard</dc:creator>
  <cp:keywords>Templates</cp:keywords>
  <dc:description/>
  <cp:lastModifiedBy>Tom Jeffery</cp:lastModifiedBy>
  <cp:revision>3</cp:revision>
  <cp:lastPrinted>2018-05-11T14:33:00Z</cp:lastPrinted>
  <dcterms:created xsi:type="dcterms:W3CDTF">2018-05-18T14:16:00Z</dcterms:created>
  <dcterms:modified xsi:type="dcterms:W3CDTF">2018-05-18T14:46:00Z</dcterms:modified>
</cp:coreProperties>
</file>